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CB8F1" w14:textId="68279448" w:rsidR="008D143C" w:rsidRDefault="008D143C" w:rsidP="00E47284">
      <w:pPr>
        <w:spacing w:before="60" w:after="60" w:line="240" w:lineRule="auto"/>
        <w:jc w:val="both"/>
        <w:rPr>
          <w:rFonts w:ascii="Avenir Book" w:hAnsi="Avenir Book" w:cs="Times New Roman"/>
          <w:b/>
          <w:bCs/>
          <w:color w:val="061634"/>
          <w:sz w:val="28"/>
          <w:szCs w:val="28"/>
          <w:lang w:val="en-US"/>
        </w:rPr>
      </w:pPr>
      <w:r w:rsidRPr="008D143C">
        <w:rPr>
          <w:rFonts w:ascii="Avenir Book" w:hAnsi="Avenir Book" w:cs="Times New Roman"/>
          <w:b/>
          <w:bCs/>
          <w:noProof/>
          <w:color w:val="061634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 wp14:anchorId="40AB6EE4" wp14:editId="29BDFCC4">
            <wp:simplePos x="0" y="0"/>
            <wp:positionH relativeFrom="column">
              <wp:posOffset>4085590</wp:posOffset>
            </wp:positionH>
            <wp:positionV relativeFrom="paragraph">
              <wp:posOffset>-1809493</wp:posOffset>
            </wp:positionV>
            <wp:extent cx="2423913" cy="3152825"/>
            <wp:effectExtent l="0" t="0" r="1905" b="0"/>
            <wp:wrapNone/>
            <wp:docPr id="144734507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345070" name=""/>
                    <pic:cNvPicPr/>
                  </pic:nvPicPr>
                  <pic:blipFill>
                    <a:blip r:embed="rId11" cstate="print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3913" cy="3152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143C">
        <w:rPr>
          <w:rFonts w:ascii="Avenir Book" w:hAnsi="Avenir Book" w:cs="Times New Roman"/>
          <w:b/>
          <w:bCs/>
          <w:noProof/>
          <w:color w:val="061634"/>
          <w:sz w:val="28"/>
          <w:szCs w:val="28"/>
          <w:lang w:val="en-US"/>
        </w:rPr>
        <w:drawing>
          <wp:inline distT="0" distB="0" distL="0" distR="0" wp14:anchorId="517085AB" wp14:editId="46218B77">
            <wp:extent cx="1762472" cy="1307805"/>
            <wp:effectExtent l="0" t="0" r="0" b="0"/>
            <wp:docPr id="88907245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9072459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1115" cy="1336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BF03F" w14:textId="77777777" w:rsidR="008D143C" w:rsidRDefault="008D143C" w:rsidP="008D143C">
      <w:pPr>
        <w:spacing w:before="60" w:after="60" w:line="240" w:lineRule="auto"/>
        <w:jc w:val="both"/>
        <w:rPr>
          <w:rFonts w:ascii="Avenir Book" w:hAnsi="Avenir Book" w:cs="Times New Roman"/>
          <w:color w:val="318CF1"/>
          <w:spacing w:val="44"/>
          <w:kern w:val="56"/>
          <w:sz w:val="28"/>
          <w:szCs w:val="28"/>
          <w:lang w:val="en-US"/>
        </w:rPr>
      </w:pPr>
    </w:p>
    <w:p w14:paraId="73256332" w14:textId="7DFC1A5A" w:rsidR="008D143C" w:rsidRPr="008D143C" w:rsidRDefault="008D143C" w:rsidP="008D143C">
      <w:pPr>
        <w:spacing w:before="60" w:after="60" w:line="240" w:lineRule="auto"/>
        <w:jc w:val="both"/>
        <w:rPr>
          <w:rFonts w:ascii="Avenir Book" w:hAnsi="Avenir Book" w:cs="Times New Roman"/>
          <w:color w:val="318CF1"/>
          <w:spacing w:val="44"/>
          <w:kern w:val="56"/>
          <w:sz w:val="28"/>
          <w:szCs w:val="28"/>
          <w:lang w:val="en-US"/>
        </w:rPr>
      </w:pPr>
      <w:r w:rsidRPr="008D143C">
        <w:rPr>
          <w:rFonts w:ascii="Avenir Book" w:hAnsi="Avenir Book" w:cs="Times New Roman"/>
          <w:color w:val="318CF1"/>
          <w:spacing w:val="44"/>
          <w:kern w:val="56"/>
          <w:sz w:val="28"/>
          <w:szCs w:val="28"/>
          <w:lang w:val="en-US"/>
        </w:rPr>
        <w:t>PRESS RELEASE</w:t>
      </w:r>
    </w:p>
    <w:p w14:paraId="04456F40" w14:textId="639FA06E" w:rsidR="008D143C" w:rsidRPr="00E47284" w:rsidRDefault="00D7520D" w:rsidP="00E47284">
      <w:pPr>
        <w:spacing w:before="60" w:after="60" w:line="240" w:lineRule="auto"/>
        <w:jc w:val="both"/>
        <w:rPr>
          <w:rFonts w:ascii="Avenir Book" w:hAnsi="Avenir Book" w:cs="Times New Roman"/>
          <w:color w:val="FE8E0E"/>
          <w:sz w:val="22"/>
          <w:szCs w:val="22"/>
          <w:lang w:val="en-US"/>
        </w:rPr>
      </w:pPr>
      <w:r>
        <w:rPr>
          <w:rFonts w:ascii="Avenir Book" w:hAnsi="Avenir Book" w:cs="Times New Roman"/>
          <w:color w:val="FE8E0E"/>
          <w:sz w:val="22"/>
          <w:szCs w:val="22"/>
          <w:lang w:val="en-US"/>
        </w:rPr>
        <w:t>April</w:t>
      </w:r>
      <w:r w:rsidR="00EA2B40" w:rsidRPr="00E47284">
        <w:rPr>
          <w:rFonts w:ascii="Avenir Book" w:hAnsi="Avenir Book" w:cs="Times New Roman"/>
          <w:color w:val="FE8E0E"/>
          <w:sz w:val="22"/>
          <w:szCs w:val="22"/>
          <w:lang w:val="en-US"/>
        </w:rPr>
        <w:t xml:space="preserve"> </w:t>
      </w:r>
      <w:r w:rsidR="0039348A">
        <w:rPr>
          <w:rFonts w:ascii="Avenir Book" w:hAnsi="Avenir Book" w:cs="Times New Roman"/>
          <w:color w:val="FE8E0E"/>
          <w:sz w:val="22"/>
          <w:szCs w:val="22"/>
          <w:lang w:val="en-US"/>
        </w:rPr>
        <w:t>22</w:t>
      </w:r>
      <w:r w:rsidR="0039348A" w:rsidRPr="0039348A">
        <w:rPr>
          <w:rFonts w:ascii="Avenir Book" w:hAnsi="Avenir Book" w:cs="Times New Roman"/>
          <w:color w:val="FE8E0E"/>
          <w:sz w:val="22"/>
          <w:szCs w:val="22"/>
          <w:vertAlign w:val="superscript"/>
          <w:lang w:val="en-US"/>
        </w:rPr>
        <w:t>nd</w:t>
      </w:r>
      <w:r w:rsidR="008D143C" w:rsidRPr="00E47284">
        <w:rPr>
          <w:rFonts w:ascii="Avenir Book" w:hAnsi="Avenir Book" w:cs="Times New Roman"/>
          <w:color w:val="FE8E0E"/>
          <w:sz w:val="22"/>
          <w:szCs w:val="22"/>
          <w:lang w:val="en-US"/>
        </w:rPr>
        <w:t>, 2024</w:t>
      </w:r>
    </w:p>
    <w:p w14:paraId="52B124C0" w14:textId="77777777" w:rsidR="008D143C" w:rsidRPr="008D143C" w:rsidRDefault="008D143C" w:rsidP="008D143C">
      <w:pPr>
        <w:spacing w:before="60" w:after="60" w:line="240" w:lineRule="auto"/>
        <w:jc w:val="both"/>
        <w:rPr>
          <w:rFonts w:ascii="Avenir Book" w:hAnsi="Avenir Book" w:cs="Times New Roman"/>
          <w:b/>
          <w:bCs/>
          <w:color w:val="318CF1"/>
          <w:sz w:val="20"/>
          <w:szCs w:val="20"/>
          <w:lang w:val="en-US"/>
        </w:rPr>
      </w:pPr>
    </w:p>
    <w:p w14:paraId="251389B9" w14:textId="0C09DD58" w:rsidR="0011304B" w:rsidRPr="00E30958" w:rsidRDefault="00D94CFD" w:rsidP="004964BB">
      <w:pPr>
        <w:pStyle w:val="Titre3"/>
        <w:spacing w:before="0" w:line="240" w:lineRule="auto"/>
        <w:jc w:val="center"/>
        <w:textAlignment w:val="baseline"/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</w:pPr>
      <w:r w:rsidRPr="00E47284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E</w:t>
      </w:r>
      <w:r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gle</w:t>
      </w:r>
      <w:r w:rsidRPr="00E47284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</w:t>
      </w:r>
      <w:r w:rsidR="00855048" w:rsidRPr="00E47284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Therapeutics </w:t>
      </w:r>
      <w:r w:rsidR="00585CFC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t</w:t>
      </w:r>
      <w:r w:rsidR="00585CFC" w:rsidRPr="00585CFC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o </w:t>
      </w:r>
      <w:r w:rsidR="00B5261E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highlight</w:t>
      </w:r>
      <w:r w:rsidR="00B5261E" w:rsidRPr="00585CFC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</w:t>
      </w:r>
      <w:r w:rsidR="00AD1324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novel </w:t>
      </w:r>
      <w:r w:rsidR="00B5261E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preclinical findings</w:t>
      </w:r>
      <w:r w:rsidR="00FE5480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</w:t>
      </w:r>
      <w:r w:rsidR="00F24275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for </w:t>
      </w:r>
      <w:r w:rsidR="00FE5480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regulatory T cells</w:t>
      </w:r>
      <w:r w:rsidR="00F24275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targeting </w:t>
      </w:r>
      <w:proofErr w:type="gramStart"/>
      <w:r w:rsidR="00F24275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programs</w:t>
      </w:r>
      <w:r w:rsidR="00FE5480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</w:t>
      </w:r>
      <w:r w:rsidR="00B5261E" w:rsidRPr="00585CFC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</w:t>
      </w:r>
      <w:r w:rsidR="003F06E9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EGL</w:t>
      </w:r>
      <w:proofErr w:type="gramEnd"/>
      <w:r w:rsidR="003F06E9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-001</w:t>
      </w:r>
      <w:r w:rsidR="00585CFC" w:rsidRPr="00585CFC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</w:t>
      </w:r>
      <w:r w:rsidR="004964BB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and EGL-002 </w:t>
      </w:r>
      <w:r w:rsidR="0005730A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with </w:t>
      </w:r>
      <w:r w:rsidR="00B142EF" w:rsidRPr="0055137B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p</w:t>
      </w:r>
      <w:r w:rsidR="0005730A" w:rsidRPr="0055137B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oster</w:t>
      </w:r>
      <w:r w:rsidR="0005730A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presentation</w:t>
      </w:r>
      <w:r w:rsidR="00FD0AC4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s</w:t>
      </w:r>
      <w:r w:rsidR="0005730A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at </w:t>
      </w:r>
      <w:r w:rsidR="007727D6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the 202</w:t>
      </w:r>
      <w:r w:rsidR="009F2D79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>5</w:t>
      </w:r>
      <w:r w:rsidR="007727D6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 </w:t>
      </w:r>
      <w:r w:rsidR="0005730A">
        <w:rPr>
          <w:rFonts w:ascii="Avenir Book" w:hAnsi="Avenir Book" w:cs="Times New Roman"/>
          <w:b/>
          <w:bCs/>
          <w:color w:val="0046A5"/>
          <w:sz w:val="28"/>
          <w:szCs w:val="28"/>
          <w:lang w:val="en-US"/>
        </w:rPr>
        <w:t xml:space="preserve">AACR Annual Meeting </w:t>
      </w:r>
    </w:p>
    <w:p w14:paraId="768352AC" w14:textId="77777777" w:rsidR="0096575F" w:rsidRPr="00E47284" w:rsidRDefault="0096575F" w:rsidP="00AF5E34">
      <w:pPr>
        <w:spacing w:after="0" w:line="240" w:lineRule="auto"/>
        <w:jc w:val="both"/>
        <w:rPr>
          <w:rFonts w:ascii="Avenir Book" w:hAnsi="Avenir Book" w:cs="Times New Roman"/>
          <w:color w:val="061634"/>
          <w:sz w:val="22"/>
          <w:szCs w:val="22"/>
          <w:lang w:val="en-US"/>
        </w:rPr>
      </w:pPr>
    </w:p>
    <w:p w14:paraId="64FAEE65" w14:textId="62D95DDE" w:rsidR="00692DA7" w:rsidRDefault="00640F6B" w:rsidP="007C103B">
      <w:pPr>
        <w:spacing w:before="120" w:line="240" w:lineRule="auto"/>
        <w:jc w:val="both"/>
        <w:rPr>
          <w:rFonts w:ascii="Avenir Book" w:hAnsi="Avenir Book" w:cs="Times New Roman"/>
          <w:color w:val="061634"/>
          <w:sz w:val="22"/>
          <w:szCs w:val="22"/>
          <w:lang w:val="en-US"/>
        </w:rPr>
      </w:pPr>
      <w:r w:rsidRPr="00E47284">
        <w:rPr>
          <w:rFonts w:ascii="Avenir Book" w:hAnsi="Avenir Book" w:cs="Times New Roman"/>
          <w:b/>
          <w:bCs/>
          <w:color w:val="FE8E0E"/>
          <w:sz w:val="22"/>
          <w:szCs w:val="22"/>
          <w:lang w:val="en-US"/>
        </w:rPr>
        <w:t>Paris, France</w:t>
      </w:r>
      <w:r w:rsidR="0011304B" w:rsidRPr="00E47284">
        <w:rPr>
          <w:rFonts w:ascii="Avenir Book" w:hAnsi="Avenir Book" w:cs="Times New Roman"/>
          <w:b/>
          <w:bCs/>
          <w:color w:val="FE8E0E"/>
          <w:sz w:val="22"/>
          <w:szCs w:val="22"/>
          <w:lang w:val="en-US"/>
        </w:rPr>
        <w:t xml:space="preserve">, </w:t>
      </w:r>
      <w:r w:rsidR="00016287">
        <w:rPr>
          <w:rFonts w:ascii="Avenir Book" w:hAnsi="Avenir Book" w:cs="Times New Roman"/>
          <w:b/>
          <w:bCs/>
          <w:color w:val="FE8E0E"/>
          <w:sz w:val="22"/>
          <w:szCs w:val="22"/>
          <w:lang w:val="en-US"/>
        </w:rPr>
        <w:t>April</w:t>
      </w:r>
      <w:r w:rsidR="00311040">
        <w:rPr>
          <w:rFonts w:ascii="Avenir Book" w:hAnsi="Avenir Book" w:cs="Times New Roman"/>
          <w:b/>
          <w:bCs/>
          <w:color w:val="FE8E0E"/>
          <w:sz w:val="22"/>
          <w:szCs w:val="22"/>
          <w:lang w:val="en-US"/>
        </w:rPr>
        <w:t xml:space="preserve"> </w:t>
      </w:r>
      <w:r w:rsidR="00F966D0">
        <w:rPr>
          <w:rFonts w:ascii="Avenir Book" w:hAnsi="Avenir Book" w:cs="Times New Roman"/>
          <w:b/>
          <w:bCs/>
          <w:color w:val="FE8E0E"/>
          <w:sz w:val="22"/>
          <w:szCs w:val="22"/>
          <w:lang w:val="en-US"/>
        </w:rPr>
        <w:t>22</w:t>
      </w:r>
      <w:r w:rsidR="00F966D0" w:rsidRPr="00F966D0">
        <w:rPr>
          <w:rFonts w:ascii="Avenir Book" w:hAnsi="Avenir Book" w:cs="Times New Roman"/>
          <w:b/>
          <w:bCs/>
          <w:color w:val="FE8E0E"/>
          <w:sz w:val="22"/>
          <w:szCs w:val="22"/>
          <w:vertAlign w:val="superscript"/>
          <w:lang w:val="en-US"/>
        </w:rPr>
        <w:t>nd</w:t>
      </w:r>
      <w:proofErr w:type="gramStart"/>
      <w:r w:rsidR="0011304B" w:rsidRPr="00E47284">
        <w:rPr>
          <w:rFonts w:ascii="Avenir Book" w:hAnsi="Avenir Book" w:cs="Times New Roman"/>
          <w:b/>
          <w:bCs/>
          <w:color w:val="FE8E0E"/>
          <w:sz w:val="22"/>
          <w:szCs w:val="22"/>
          <w:lang w:val="en-US"/>
        </w:rPr>
        <w:t xml:space="preserve"> </w:t>
      </w:r>
      <w:r w:rsidR="003D6281" w:rsidRPr="00E47284">
        <w:rPr>
          <w:rFonts w:ascii="Avenir Book" w:hAnsi="Avenir Book" w:cs="Times New Roman"/>
          <w:b/>
          <w:bCs/>
          <w:color w:val="FE8E0E"/>
          <w:sz w:val="22"/>
          <w:szCs w:val="22"/>
          <w:lang w:val="en-US"/>
        </w:rPr>
        <w:t>202</w:t>
      </w:r>
      <w:r w:rsidR="00F82608">
        <w:rPr>
          <w:rFonts w:ascii="Avenir Book" w:hAnsi="Avenir Book" w:cs="Times New Roman"/>
          <w:b/>
          <w:bCs/>
          <w:color w:val="FE8E0E"/>
          <w:sz w:val="22"/>
          <w:szCs w:val="22"/>
          <w:lang w:val="en-US"/>
        </w:rPr>
        <w:t>5</w:t>
      </w:r>
      <w:proofErr w:type="gramEnd"/>
      <w:r w:rsidR="008D143C" w:rsidRPr="00E47284">
        <w:rPr>
          <w:rFonts w:ascii="Avenir Book" w:hAnsi="Avenir Book" w:cs="Times New Roman"/>
          <w:b/>
          <w:bCs/>
          <w:color w:val="061634"/>
          <w:sz w:val="22"/>
          <w:szCs w:val="22"/>
          <w:lang w:val="en-US"/>
        </w:rPr>
        <w:t xml:space="preserve"> </w:t>
      </w:r>
      <w:r w:rsidR="0011304B" w:rsidRPr="00E47284">
        <w:rPr>
          <w:rFonts w:ascii="Avenir Book" w:hAnsi="Avenir Book" w:cs="Times New Roman"/>
          <w:b/>
          <w:bCs/>
          <w:color w:val="061634"/>
          <w:sz w:val="22"/>
          <w:szCs w:val="22"/>
          <w:lang w:val="en-US"/>
        </w:rPr>
        <w:t xml:space="preserve">– </w:t>
      </w:r>
      <w:r w:rsidR="0062069F" w:rsidRPr="0062069F">
        <w:rPr>
          <w:rFonts w:ascii="Avenir Book" w:hAnsi="Avenir Book" w:cs="Times New Roman"/>
          <w:color w:val="061634"/>
          <w:sz w:val="22"/>
          <w:szCs w:val="22"/>
          <w:lang w:val="en-US"/>
        </w:rPr>
        <w:t>Egle Therapeutics, a clinical-stage biotechnology company developing therapies targeting regulatory T cells (Tregs) for immuno-oncology and autoimmune diseases</w:t>
      </w:r>
      <w:r w:rsidR="0011304B" w:rsidRPr="00E47284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, </w:t>
      </w:r>
      <w:r w:rsidR="000941C2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will present </w:t>
      </w:r>
      <w:r w:rsidR="00584B7D">
        <w:rPr>
          <w:rFonts w:ascii="Avenir Book" w:hAnsi="Avenir Book" w:cs="Times New Roman"/>
          <w:color w:val="061634"/>
          <w:sz w:val="22"/>
          <w:szCs w:val="22"/>
          <w:lang w:val="en-US"/>
        </w:rPr>
        <w:t>two</w:t>
      </w:r>
      <w:r w:rsidR="000941C2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 poster</w:t>
      </w:r>
      <w:r w:rsidR="00584B7D">
        <w:rPr>
          <w:rFonts w:ascii="Avenir Book" w:hAnsi="Avenir Book" w:cs="Times New Roman"/>
          <w:color w:val="061634"/>
          <w:sz w:val="22"/>
          <w:szCs w:val="22"/>
          <w:lang w:val="en-US"/>
        </w:rPr>
        <w:t>s</w:t>
      </w:r>
      <w:r w:rsidR="000941C2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 at the American Association for Cancer Research Annual Meeting (AACR) 202</w:t>
      </w:r>
      <w:r w:rsidR="00584B7D">
        <w:rPr>
          <w:rFonts w:ascii="Avenir Book" w:hAnsi="Avenir Book" w:cs="Times New Roman"/>
          <w:color w:val="061634"/>
          <w:sz w:val="22"/>
          <w:szCs w:val="22"/>
          <w:lang w:val="en-US"/>
        </w:rPr>
        <w:t>5</w:t>
      </w:r>
      <w:r w:rsidR="000941C2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 being held</w:t>
      </w:r>
      <w:r w:rsidR="0025268B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 in </w:t>
      </w:r>
      <w:proofErr w:type="gramStart"/>
      <w:r w:rsidR="0025268B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Chicago </w:t>
      </w:r>
      <w:r w:rsidR="000941C2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 April</w:t>
      </w:r>
      <w:proofErr w:type="gramEnd"/>
      <w:r w:rsidR="000941C2"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 </w:t>
      </w:r>
      <w:r w:rsidR="00AF6A9A">
        <w:rPr>
          <w:rFonts w:ascii="Avenir Book" w:hAnsi="Avenir Book" w:cs="Times New Roman"/>
          <w:color w:val="061634"/>
          <w:sz w:val="22"/>
          <w:szCs w:val="22"/>
          <w:lang w:val="en-US"/>
        </w:rPr>
        <w:t>2</w:t>
      </w:r>
      <w:r w:rsidR="000941C2">
        <w:rPr>
          <w:rFonts w:ascii="Avenir Book" w:hAnsi="Avenir Book" w:cs="Times New Roman"/>
          <w:color w:val="061634"/>
          <w:sz w:val="22"/>
          <w:szCs w:val="22"/>
          <w:lang w:val="en-US"/>
        </w:rPr>
        <w:t>5-</w:t>
      </w:r>
      <w:r w:rsidR="00AF6A9A">
        <w:rPr>
          <w:rFonts w:ascii="Avenir Book" w:hAnsi="Avenir Book" w:cs="Times New Roman"/>
          <w:color w:val="061634"/>
          <w:sz w:val="22"/>
          <w:szCs w:val="22"/>
          <w:lang w:val="en-US"/>
        </w:rPr>
        <w:t>3</w:t>
      </w:r>
      <w:r w:rsidR="000941C2">
        <w:rPr>
          <w:rFonts w:ascii="Avenir Book" w:hAnsi="Avenir Book" w:cs="Times New Roman"/>
          <w:color w:val="061634"/>
          <w:sz w:val="22"/>
          <w:szCs w:val="22"/>
          <w:lang w:val="en-US"/>
        </w:rPr>
        <w:t>0, 202</w:t>
      </w:r>
      <w:r w:rsidR="00AF6A9A">
        <w:rPr>
          <w:rFonts w:ascii="Avenir Book" w:hAnsi="Avenir Book" w:cs="Times New Roman"/>
          <w:color w:val="061634"/>
          <w:sz w:val="22"/>
          <w:szCs w:val="22"/>
          <w:lang w:val="en-US"/>
        </w:rPr>
        <w:t>5</w:t>
      </w:r>
      <w:r w:rsidR="0038300C" w:rsidRPr="00E47284">
        <w:rPr>
          <w:rFonts w:ascii="Avenir Book" w:hAnsi="Avenir Book" w:cs="Times New Roman"/>
          <w:color w:val="061634"/>
          <w:sz w:val="22"/>
          <w:szCs w:val="22"/>
          <w:lang w:val="en-US"/>
        </w:rPr>
        <w:t>.</w:t>
      </w:r>
      <w:r w:rsidR="0038300C" w:rsidRPr="00E47284">
        <w:rPr>
          <w:rFonts w:ascii="Avenir Book" w:hAnsi="Avenir Book" w:cs="Times New Roman"/>
          <w:b/>
          <w:bCs/>
          <w:color w:val="061634"/>
          <w:sz w:val="22"/>
          <w:szCs w:val="22"/>
          <w:lang w:val="en-US"/>
        </w:rPr>
        <w:t xml:space="preserve"> </w:t>
      </w:r>
    </w:p>
    <w:p w14:paraId="6E25A4D4" w14:textId="6DCCB0A6" w:rsidR="00C84E59" w:rsidRPr="007048B1" w:rsidRDefault="00266909" w:rsidP="007C103B">
      <w:pPr>
        <w:spacing w:before="120" w:line="240" w:lineRule="auto"/>
        <w:jc w:val="both"/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</w:pPr>
      <w:r>
        <w:rPr>
          <w:rFonts w:ascii="Avenir Book" w:hAnsi="Avenir Book" w:cs="Times New Roman"/>
          <w:color w:val="061634"/>
          <w:sz w:val="22"/>
          <w:szCs w:val="22"/>
          <w:lang w:val="en-US"/>
        </w:rPr>
        <w:t>In the poster, entitled “</w:t>
      </w:r>
      <w:r w:rsidR="00630FC4" w:rsidRPr="00630FC4">
        <w:rPr>
          <w:rFonts w:ascii="Avenir Book" w:hAnsi="Avenir Book" w:cs="Times New Roman"/>
          <w:color w:val="061634"/>
          <w:sz w:val="22"/>
          <w:szCs w:val="22"/>
          <w:lang w:val="en-US"/>
        </w:rPr>
        <w:t>Preferential tumor uptake and retention of EGL-001, an anti-CTLA4 -</w:t>
      </w:r>
      <w:r w:rsidR="00630FC4" w:rsidRPr="007048B1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IL2 mutein fusion antibody achieving selective tumor Treg depletion</w:t>
      </w:r>
      <w:r w:rsidR="00F2687B" w:rsidRPr="007048B1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”</w:t>
      </w:r>
      <w:r w:rsidR="000E69A2" w:rsidRPr="007048B1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. </w:t>
      </w:r>
    </w:p>
    <w:p w14:paraId="6E1CEF88" w14:textId="77777777" w:rsidR="00EE4337" w:rsidRPr="007048B1" w:rsidRDefault="00511B8E" w:rsidP="005643BA">
      <w:pPr>
        <w:pStyle w:val="NormalWeb"/>
        <w:spacing w:before="0" w:beforeAutospacing="0" w:after="0" w:afterAutospacing="0" w:line="240" w:lineRule="auto"/>
        <w:jc w:val="both"/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</w:pPr>
      <w:r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Egle Therapeutics unveils preclinical</w:t>
      </w:r>
      <w:r w:rsidR="0006627C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biodistribution</w:t>
      </w:r>
      <w:r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D91A5A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data</w:t>
      </w:r>
      <w:r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on EGL-001, a novel anti-CTLA4-IL2 mutein fusion antibody designed to selectively deplete tumor-infiltrating regulatory T cells (Tregs). </w:t>
      </w:r>
      <w:r w:rsidR="000F5D97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F7255A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EGL-001 mode of action combines competitive inhibition of IL-2 signaling and potent downregulation of surface CD25, leading to induction of Treg apoptosis. </w:t>
      </w:r>
    </w:p>
    <w:p w14:paraId="74DE7856" w14:textId="0188BAB8" w:rsidR="005643BA" w:rsidRPr="007048B1" w:rsidRDefault="004A7400" w:rsidP="005643BA">
      <w:pPr>
        <w:pStyle w:val="NormalWeb"/>
        <w:spacing w:before="0" w:beforeAutospacing="0" w:after="0" w:afterAutospacing="0" w:line="240" w:lineRule="auto"/>
        <w:jc w:val="both"/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</w:pPr>
      <w:r w:rsidRPr="007048B1">
        <w:rPr>
          <w:rFonts w:ascii="Avenir Book" w:hAnsi="Avenir Book"/>
          <w:i/>
          <w:iCs/>
          <w:color w:val="000000" w:themeColor="text1"/>
          <w:sz w:val="22"/>
          <w:szCs w:val="22"/>
          <w:lang w:val="en-US"/>
        </w:rPr>
        <w:t>In vivo</w:t>
      </w:r>
      <w:r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511B8E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EGL-001 </w:t>
      </w:r>
      <w:r w:rsidR="00C70BF6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preferentially bound </w:t>
      </w:r>
      <w:r w:rsidR="00D718A1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to the surface of Tregs</w:t>
      </w:r>
      <w:r w:rsidR="0006627C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8D0AE1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due to </w:t>
      </w:r>
      <w:r w:rsidR="00613F9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their </w:t>
      </w:r>
      <w:r w:rsidR="008D0AE1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high CTLA-4 and CD25 expression</w:t>
      </w:r>
      <w:r w:rsidR="00613F9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and deplete</w:t>
      </w:r>
      <w:r w:rsidR="00344146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d</w:t>
      </w:r>
      <w:r w:rsidR="00613F9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them from </w:t>
      </w:r>
      <w:r w:rsidR="000967F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the tumor microenvironment </w:t>
      </w:r>
      <w:r w:rsidR="008D511B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without affecting other immune cells. </w:t>
      </w:r>
      <w:r w:rsidR="00C05F5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In a biodistribution study, </w:t>
      </w:r>
      <w:r w:rsidR="002E5DD1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EGL-001 accumulate</w:t>
      </w:r>
      <w:r w:rsidR="000D648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d</w:t>
      </w:r>
      <w:r w:rsidR="002E5DD1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and persist</w:t>
      </w:r>
      <w:r w:rsidR="000D648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ed</w:t>
      </w:r>
      <w:r w:rsidR="002E5DD1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in tumors while rapidly clearing from healthy tissues</w:t>
      </w:r>
      <w:r w:rsidR="00E3635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. 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This</w:t>
      </w:r>
      <w:r w:rsidR="00E36353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targeted approach </w:t>
      </w:r>
      <w:r w:rsidR="00AE5DEF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result</w:t>
      </w:r>
      <w:r w:rsidR="00520FE2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ed</w:t>
      </w:r>
      <w:r w:rsidR="00AE5DEF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in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520FE2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deep 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tumor Treg depletion</w:t>
      </w:r>
      <w:r w:rsidR="00344146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and </w:t>
      </w:r>
      <w:r w:rsidR="00520FE2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was 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associated with </w:t>
      </w:r>
      <w:r w:rsidR="00520FE2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compell</w:t>
      </w:r>
      <w:r w:rsidR="002228AB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ing</w:t>
      </w:r>
      <w:r w:rsidR="00520FE2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anti-tumor </w:t>
      </w:r>
      <w:r w:rsidR="002228AB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efficacy 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in </w:t>
      </w:r>
      <w:r w:rsidR="002228AB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multiple </w:t>
      </w:r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mouse</w:t>
      </w:r>
      <w:r w:rsidR="002228AB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 tumor </w:t>
      </w:r>
      <w:proofErr w:type="gramStart"/>
      <w:r w:rsidR="00713B95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models</w:t>
      </w:r>
      <w:r w:rsidR="002228AB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.</w:t>
      </w:r>
      <w:r w:rsidR="00AE5DEF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.</w:t>
      </w:r>
      <w:proofErr w:type="gramEnd"/>
      <w:r w:rsidR="00800E47" w:rsidRPr="007048B1">
        <w:rPr>
          <w:color w:val="000000" w:themeColor="text1"/>
          <w:lang w:val="en-US"/>
        </w:rPr>
        <w:t xml:space="preserve"> </w:t>
      </w:r>
    </w:p>
    <w:p w14:paraId="59260F56" w14:textId="1F15C760" w:rsidR="002E5DD1" w:rsidRPr="007048B1" w:rsidRDefault="00800E47" w:rsidP="000F5D97">
      <w:pPr>
        <w:pStyle w:val="NormalWeb"/>
        <w:spacing w:before="0" w:beforeAutospacing="0" w:after="0" w:afterAutospacing="0" w:line="240" w:lineRule="auto"/>
        <w:jc w:val="both"/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</w:pPr>
      <w:r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EGL-001 is currently under evaluation in a First-In-Human clinical trial (NCT06622486), offering a new therapeutic strategy </w:t>
      </w:r>
      <w:r w:rsidR="002228AB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for </w:t>
      </w:r>
      <w:r w:rsidR="00A43299"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 xml:space="preserve">alleviating immune suppression mediated by Treg </w:t>
      </w:r>
      <w:r w:rsidRPr="007048B1">
        <w:rPr>
          <w:rFonts w:ascii="Avenir Book" w:eastAsiaTheme="minorHAnsi" w:hAnsi="Avenir Book"/>
          <w:color w:val="000000" w:themeColor="text1"/>
          <w:kern w:val="2"/>
          <w:sz w:val="22"/>
          <w:szCs w:val="22"/>
          <w:lang w:val="en-US" w:eastAsia="en-US"/>
          <w14:ligatures w14:val="standardContextual"/>
        </w:rPr>
        <w:t>to overcome resistance to immune checkpoint inhibitors.</w:t>
      </w:r>
    </w:p>
    <w:p w14:paraId="657C1FFC" w14:textId="77777777" w:rsidR="00511B8E" w:rsidRPr="00AF5E34" w:rsidRDefault="00511B8E" w:rsidP="008D143C">
      <w:pPr>
        <w:pStyle w:val="NormalWeb"/>
        <w:spacing w:before="0" w:beforeAutospacing="0" w:after="0" w:afterAutospacing="0" w:line="240" w:lineRule="auto"/>
        <w:jc w:val="both"/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</w:pPr>
    </w:p>
    <w:p w14:paraId="3197E8B9" w14:textId="4208CE9F" w:rsidR="00F704D5" w:rsidRPr="00192838" w:rsidRDefault="0055137B" w:rsidP="008D143C">
      <w:pPr>
        <w:pStyle w:val="NormalWeb"/>
        <w:spacing w:before="0" w:beforeAutospacing="0" w:after="0" w:afterAutospacing="0" w:line="240" w:lineRule="auto"/>
        <w:jc w:val="both"/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</w:pPr>
      <w:r w:rsidRPr="00AF5E34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Session Title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: </w:t>
      </w:r>
      <w:r w:rsidR="00D559DD" w:rsidRPr="00D559DD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Antibodies 3: Multi-Target Checkpoint Inhibitors and Immune Activators</w:t>
      </w:r>
      <w:r w:rsidR="00AF5E34" w:rsidRPr="00865490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;</w:t>
      </w:r>
      <w:r w:rsidR="00AF5E34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Pr="00AF5E34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Session Date and Time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: Tuesday Apr </w:t>
      </w:r>
      <w:r w:rsidR="00E73C1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2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9, </w:t>
      </w:r>
      <w:proofErr w:type="gramStart"/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202</w:t>
      </w:r>
      <w:r w:rsidR="00865490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5</w:t>
      </w:r>
      <w:proofErr w:type="gramEnd"/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865490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02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:00 </w:t>
      </w:r>
      <w:r w:rsidR="00865490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P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M - </w:t>
      </w:r>
      <w:r w:rsidR="00865490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05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:</w:t>
      </w:r>
      <w:r w:rsidR="00865490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0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0 PM</w:t>
      </w:r>
      <w:r w:rsidR="00AF5E34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; </w:t>
      </w:r>
      <w:r w:rsidRPr="00AF5E34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Location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: Poster Section </w:t>
      </w:r>
      <w:r w:rsidR="00532511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37</w:t>
      </w:r>
      <w:r w:rsidR="00AF5E34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; </w:t>
      </w:r>
      <w:r w:rsidRPr="00AF5E34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Poster Board Number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: 2</w:t>
      </w:r>
      <w:r w:rsidR="00532511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1</w:t>
      </w:r>
      <w:r w:rsidR="006B08FA">
        <w:rPr>
          <w:rFonts w:ascii="MS Mincho" w:eastAsia="MS Mincho" w:hAnsi="MS Mincho" w:cs="MS Mincho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="001A05BB" w:rsidRPr="001A05BB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Presentation</w:t>
      </w:r>
      <w:r w:rsidRPr="001A05BB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 Number: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 </w:t>
      </w:r>
      <w:r w:rsidR="001A05BB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6080</w:t>
      </w:r>
    </w:p>
    <w:p w14:paraId="47B0F4DA" w14:textId="3E125B62" w:rsidR="001A05BB" w:rsidRPr="00001260" w:rsidRDefault="001A05BB" w:rsidP="001A05BB">
      <w:pPr>
        <w:spacing w:before="120" w:line="240" w:lineRule="auto"/>
        <w:jc w:val="both"/>
        <w:rPr>
          <w:rFonts w:ascii="Avenir Book" w:hAnsi="Avenir Book" w:cs="Times New Roman"/>
          <w:color w:val="061634"/>
          <w:sz w:val="22"/>
          <w:szCs w:val="22"/>
          <w:lang w:val="en-US"/>
        </w:rPr>
      </w:pPr>
      <w:r>
        <w:rPr>
          <w:rFonts w:ascii="Avenir Book" w:hAnsi="Avenir Book" w:cs="Times New Roman"/>
          <w:color w:val="061634"/>
          <w:sz w:val="22"/>
          <w:szCs w:val="22"/>
          <w:lang w:val="en-US"/>
        </w:rPr>
        <w:br/>
        <w:t>In the poster, entitled “</w:t>
      </w:r>
      <w:r w:rsidR="00001260" w:rsidRPr="00001260">
        <w:rPr>
          <w:rFonts w:ascii="Avenir Book" w:hAnsi="Avenir Book" w:cs="Times New Roman"/>
          <w:color w:val="061634"/>
          <w:sz w:val="22"/>
          <w:szCs w:val="22"/>
          <w:lang w:val="en-US"/>
        </w:rPr>
        <w:t>Enhanced anti-tumor efficacy through prolonged plasma membrane retention of a novel anti-CCR8/IL2 mutein fusion antibody</w:t>
      </w:r>
      <w:r>
        <w:rPr>
          <w:rFonts w:ascii="Avenir Book" w:hAnsi="Avenir Book" w:cs="Times New Roman"/>
          <w:color w:val="061634"/>
          <w:sz w:val="22"/>
          <w:szCs w:val="22"/>
          <w:lang w:val="en-US"/>
        </w:rPr>
        <w:t xml:space="preserve">”. </w:t>
      </w:r>
    </w:p>
    <w:p w14:paraId="41EC332F" w14:textId="1525A6BC" w:rsidR="001A05BB" w:rsidRPr="00BD073E" w:rsidRDefault="001A05BB" w:rsidP="000F5D97">
      <w:pPr>
        <w:jc w:val="both"/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</w:pPr>
      <w:r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Egle scientists present evidence </w:t>
      </w:r>
      <w:r w:rsidR="00103748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on</w:t>
      </w:r>
      <w:r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 EGL-00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2</w:t>
      </w:r>
      <w:r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, 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a novel anti-CCR8/IL2 mutein fusion antibody engineered to enhance Treg depletion in solid tumors. </w:t>
      </w:r>
      <w:r w:rsidR="00B64841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Via the dual binding of CCR8 and CD25 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EGL-002 show</w:t>
      </w:r>
      <w:r w:rsidR="00B64841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ed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 prolonged retention on the surface of tumor-infiltrating Tregs, avoiding </w:t>
      </w:r>
      <w:r w:rsidR="00B64841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the 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rapid internalization that limit</w:t>
      </w:r>
      <w:r w:rsidR="00B64841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ed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 the efficacy of conventional CCR8 antibodies. This le</w:t>
      </w:r>
      <w:r w:rsidR="00887DBE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d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 to superior ADCC and ADCP potency, resulting in </w:t>
      </w:r>
      <w:r w:rsidR="00D74F1E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near complete 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tumor Treg depletion and potent anti-tumor activity in mouse models and </w:t>
      </w:r>
      <w:r w:rsidR="00CC39E4" w:rsidRPr="00BD073E">
        <w:rPr>
          <w:rFonts w:ascii="Avenir Book" w:hAnsi="Avenir Book" w:cs="Times New Roman"/>
          <w:i/>
          <w:iCs/>
          <w:color w:val="000000" w:themeColor="text1"/>
          <w:sz w:val="22"/>
          <w:szCs w:val="22"/>
          <w:lang w:val="en-US"/>
        </w:rPr>
        <w:t>ex vivo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 human tumor</w:t>
      </w:r>
      <w:r w:rsidR="00103748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s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>. These findings position EGL-002 as</w:t>
      </w:r>
      <w:r w:rsidR="00100FAF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 a best-in-class anti-CCR8</w:t>
      </w:r>
      <w:r w:rsidR="00625EA2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 and</w:t>
      </w:r>
      <w:r w:rsidR="00CC39E4" w:rsidRPr="00BD073E">
        <w:rPr>
          <w:rFonts w:ascii="Avenir Book" w:hAnsi="Avenir Book" w:cs="Times New Roman"/>
          <w:color w:val="000000" w:themeColor="text1"/>
          <w:sz w:val="22"/>
          <w:szCs w:val="22"/>
          <w:lang w:val="en-US"/>
        </w:rPr>
        <w:t xml:space="preserve"> a promising monotherapy or combination partner for immune checkpoint blockade.</w:t>
      </w:r>
    </w:p>
    <w:p w14:paraId="1D74761B" w14:textId="77777777" w:rsidR="001A05BB" w:rsidRPr="00AF5E34" w:rsidRDefault="001A05BB" w:rsidP="001A05BB">
      <w:pPr>
        <w:pStyle w:val="NormalWeb"/>
        <w:spacing w:before="0" w:beforeAutospacing="0" w:after="0" w:afterAutospacing="0" w:line="240" w:lineRule="auto"/>
        <w:jc w:val="both"/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</w:pPr>
    </w:p>
    <w:p w14:paraId="17E3B018" w14:textId="11C4EEAF" w:rsidR="001A05BB" w:rsidRPr="00192838" w:rsidRDefault="001A05BB" w:rsidP="001A05BB">
      <w:pPr>
        <w:pStyle w:val="NormalWeb"/>
        <w:spacing w:before="0" w:beforeAutospacing="0" w:after="0" w:afterAutospacing="0" w:line="240" w:lineRule="auto"/>
        <w:jc w:val="both"/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</w:pPr>
      <w:r w:rsidRPr="00AF5E34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lastRenderedPageBreak/>
        <w:t>Session Title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: </w:t>
      </w:r>
      <w:r w:rsidR="00956542" w:rsidRPr="00956542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Enhanced Antibodies, TCR Constructs, Cytokines and Chimeric Proteins</w:t>
      </w:r>
      <w:r w:rsidRPr="00865490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;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Pr="00AF5E34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Session Date and Time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: </w:t>
      </w:r>
      <w:r w:rsidR="00906C25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Monday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 Apr 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2</w:t>
      </w:r>
      <w:r w:rsidR="00956542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8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, </w:t>
      </w:r>
      <w:proofErr w:type="gramStart"/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202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5</w:t>
      </w:r>
      <w:proofErr w:type="gramEnd"/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02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:00 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P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M - 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05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: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0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0 PM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; </w:t>
      </w:r>
      <w:r w:rsidRPr="00AF5E34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Location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: Poster Section 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3</w:t>
      </w:r>
      <w:r w:rsidR="00450E82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5</w:t>
      </w:r>
      <w:r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; </w:t>
      </w:r>
      <w:r w:rsidRPr="00AF5E34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Poster Board Number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: 2</w:t>
      </w:r>
      <w:r w:rsidR="00450E82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6</w:t>
      </w:r>
      <w:r>
        <w:rPr>
          <w:rFonts w:ascii="MS Mincho" w:eastAsia="MS Mincho" w:hAnsi="MS Mincho" w:cs="MS Mincho"/>
          <w:color w:val="061634"/>
          <w:kern w:val="2"/>
          <w:sz w:val="22"/>
          <w:szCs w:val="22"/>
          <w:lang w:val="en-US" w:eastAsia="en-US"/>
          <w14:ligatures w14:val="standardContextual"/>
        </w:rPr>
        <w:t xml:space="preserve"> </w:t>
      </w:r>
      <w:r w:rsidRPr="001A05BB">
        <w:rPr>
          <w:rFonts w:ascii="Avenir Book" w:eastAsiaTheme="minorHAnsi" w:hAnsi="Avenir Book"/>
          <w:b/>
          <w:bCs/>
          <w:color w:val="061634"/>
          <w:kern w:val="2"/>
          <w:sz w:val="22"/>
          <w:szCs w:val="22"/>
          <w:lang w:val="en-US" w:eastAsia="en-US"/>
          <w14:ligatures w14:val="standardContextual"/>
        </w:rPr>
        <w:t>Presentation Number:</w:t>
      </w:r>
      <w:r w:rsidRPr="00192838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 </w:t>
      </w:r>
      <w:r w:rsidR="00450E82">
        <w:rPr>
          <w:rFonts w:ascii="Avenir Book" w:eastAsiaTheme="minorHAnsi" w:hAnsi="Avenir Book"/>
          <w:color w:val="061634"/>
          <w:kern w:val="2"/>
          <w:sz w:val="22"/>
          <w:szCs w:val="22"/>
          <w:lang w:val="en-US" w:eastAsia="en-US"/>
          <w14:ligatures w14:val="standardContextual"/>
        </w:rPr>
        <w:t>3767</w:t>
      </w:r>
    </w:p>
    <w:p w14:paraId="2D536B39" w14:textId="77777777" w:rsidR="00F704D5" w:rsidRDefault="00F704D5" w:rsidP="008D143C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b/>
          <w:bCs/>
          <w:color w:val="0046A5"/>
          <w:sz w:val="22"/>
          <w:szCs w:val="22"/>
          <w:lang w:val="en-US"/>
        </w:rPr>
      </w:pPr>
    </w:p>
    <w:p w14:paraId="7C964793" w14:textId="77777777" w:rsidR="00C75F75" w:rsidRDefault="00C75F75" w:rsidP="008D143C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b/>
          <w:bCs/>
          <w:color w:val="0046A5"/>
          <w:sz w:val="22"/>
          <w:szCs w:val="22"/>
          <w:lang w:val="en-US"/>
        </w:rPr>
      </w:pPr>
    </w:p>
    <w:p w14:paraId="20F7E94C" w14:textId="68E6E2C3" w:rsidR="008D143C" w:rsidRPr="00AF5E34" w:rsidRDefault="00B06A95" w:rsidP="00C75F75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b/>
          <w:bCs/>
          <w:color w:val="0046A5"/>
          <w:sz w:val="22"/>
          <w:szCs w:val="22"/>
          <w:lang w:val="en-US"/>
        </w:rPr>
      </w:pPr>
      <w:r w:rsidRPr="00E47284">
        <w:rPr>
          <w:rFonts w:ascii="Avenir Book" w:hAnsi="Avenir Book"/>
          <w:b/>
          <w:bCs/>
          <w:color w:val="0046A5"/>
          <w:sz w:val="22"/>
          <w:szCs w:val="22"/>
          <w:lang w:val="en-US"/>
        </w:rPr>
        <w:t>About Egle Therapeutics SAS (Egle)</w:t>
      </w:r>
    </w:p>
    <w:p w14:paraId="6C40E003" w14:textId="77777777" w:rsidR="00A710B8" w:rsidRPr="00A710B8" w:rsidRDefault="00A710B8" w:rsidP="00C75F75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color w:val="061634"/>
          <w:sz w:val="22"/>
          <w:szCs w:val="22"/>
          <w:lang w:val="en-US"/>
        </w:rPr>
      </w:pPr>
      <w:r w:rsidRPr="00A710B8">
        <w:rPr>
          <w:rFonts w:ascii="Avenir Book" w:hAnsi="Avenir Book"/>
          <w:color w:val="061634"/>
          <w:sz w:val="22"/>
          <w:szCs w:val="22"/>
          <w:lang w:val="en-US"/>
        </w:rPr>
        <w:t>Egle Therapeutics is a biotechnology company specializing in the development of immunotherapies targeting regulatory T cells. Through its proprietary discovery platform, Egle identifies novel Treg-specific targets and develops innovative Treg-targeting therapeutic candidates for the treatment of cancer and autoimmune diseases.</w:t>
      </w:r>
    </w:p>
    <w:p w14:paraId="7C229B96" w14:textId="1F7E9E6B" w:rsidR="000D2B36" w:rsidRPr="00E47284" w:rsidRDefault="00A710B8" w:rsidP="00C75F75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color w:val="061634"/>
          <w:sz w:val="22"/>
          <w:szCs w:val="22"/>
          <w:lang w:val="en-US"/>
        </w:rPr>
      </w:pPr>
      <w:r w:rsidRPr="00A710B8">
        <w:rPr>
          <w:rFonts w:ascii="Avenir Book" w:hAnsi="Avenir Book"/>
          <w:color w:val="061634"/>
          <w:sz w:val="22"/>
          <w:szCs w:val="22"/>
          <w:lang w:val="en-US"/>
        </w:rPr>
        <w:t xml:space="preserve">Egle Therapeutics’ lead immuno-oncology candidate, EGL-001, is currently being evaluated in a Phase I/II clinical trial. In autoimmunity, </w:t>
      </w:r>
      <w:r w:rsidR="00156910">
        <w:rPr>
          <w:rFonts w:ascii="Avenir Book" w:hAnsi="Avenir Book"/>
          <w:color w:val="061634"/>
          <w:sz w:val="22"/>
          <w:szCs w:val="22"/>
          <w:lang w:val="en-US"/>
        </w:rPr>
        <w:t>Egle Therapetics</w:t>
      </w:r>
      <w:r w:rsidRPr="00A710B8">
        <w:rPr>
          <w:rFonts w:ascii="Avenir Book" w:hAnsi="Avenir Book"/>
          <w:color w:val="061634"/>
          <w:sz w:val="22"/>
          <w:szCs w:val="22"/>
          <w:lang w:val="en-US"/>
        </w:rPr>
        <w:t xml:space="preserve"> has completed the regulatory studies and manufacturing for EGL-003</w:t>
      </w:r>
      <w:r w:rsidR="00156910">
        <w:rPr>
          <w:rFonts w:ascii="Avenir Book" w:hAnsi="Avenir Book"/>
          <w:color w:val="061634"/>
          <w:sz w:val="22"/>
          <w:szCs w:val="22"/>
          <w:lang w:val="en-US"/>
        </w:rPr>
        <w:t xml:space="preserve"> </w:t>
      </w:r>
      <w:r w:rsidRPr="00A710B8">
        <w:rPr>
          <w:rFonts w:ascii="Avenir Book" w:hAnsi="Avenir Book"/>
          <w:color w:val="061634"/>
          <w:sz w:val="22"/>
          <w:szCs w:val="22"/>
          <w:lang w:val="en-US"/>
        </w:rPr>
        <w:t>preparing to launch a clinical trial in 2025.</w:t>
      </w:r>
    </w:p>
    <w:p w14:paraId="137FEC39" w14:textId="35AD07C6" w:rsidR="00B06A95" w:rsidRDefault="00B06A95" w:rsidP="00CE55E0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color w:val="0046A5"/>
          <w:sz w:val="22"/>
          <w:szCs w:val="22"/>
          <w:lang w:val="en-US"/>
        </w:rPr>
      </w:pPr>
      <w:r w:rsidRPr="00E47284">
        <w:rPr>
          <w:rFonts w:ascii="Avenir Book" w:hAnsi="Avenir Book"/>
          <w:color w:val="0046A5"/>
          <w:sz w:val="22"/>
          <w:szCs w:val="22"/>
          <w:lang w:val="en-US"/>
        </w:rPr>
        <w:t>Find out more at </w:t>
      </w:r>
      <w:r>
        <w:fldChar w:fldCharType="begin"/>
      </w:r>
      <w:r w:rsidRPr="00975592">
        <w:rPr>
          <w:lang w:val="en-US"/>
          <w:rPrChange w:id="0" w:author="Jean-Baptiste CELARD" w:date="2024-04-04T17:25:00Z">
            <w:rPr/>
          </w:rPrChange>
        </w:rPr>
        <w:instrText>HYPERLINK "https://www.egle-tx.com"</w:instrText>
      </w:r>
      <w:r>
        <w:fldChar w:fldCharType="separate"/>
      </w:r>
      <w:r w:rsidRPr="00E47284">
        <w:rPr>
          <w:rFonts w:ascii="Avenir Book" w:hAnsi="Avenir Book"/>
          <w:color w:val="0046A5"/>
          <w:sz w:val="22"/>
          <w:szCs w:val="22"/>
          <w:lang w:val="en-US"/>
        </w:rPr>
        <w:t>www.egle-tx.com</w:t>
      </w:r>
      <w:r>
        <w:rPr>
          <w:rFonts w:ascii="Avenir Book" w:hAnsi="Avenir Book"/>
          <w:color w:val="0046A5"/>
          <w:sz w:val="22"/>
          <w:szCs w:val="22"/>
          <w:lang w:val="en-US"/>
        </w:rPr>
        <w:fldChar w:fldCharType="end"/>
      </w:r>
      <w:r w:rsidRPr="00E47284">
        <w:rPr>
          <w:rFonts w:ascii="Avenir Book" w:hAnsi="Avenir Book"/>
          <w:color w:val="0046A5"/>
          <w:sz w:val="22"/>
          <w:szCs w:val="22"/>
          <w:lang w:val="en-US"/>
        </w:rPr>
        <w:t>.</w:t>
      </w:r>
      <w:r w:rsidR="00066E45" w:rsidRPr="00E47284">
        <w:rPr>
          <w:rFonts w:ascii="Avenir Book" w:hAnsi="Avenir Book"/>
          <w:color w:val="0046A5"/>
          <w:sz w:val="22"/>
          <w:szCs w:val="22"/>
          <w:lang w:val="en-US"/>
        </w:rPr>
        <w:t xml:space="preserve"> </w:t>
      </w:r>
    </w:p>
    <w:p w14:paraId="6481D7D0" w14:textId="77777777" w:rsidR="005C746B" w:rsidRDefault="005C746B" w:rsidP="00CE55E0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color w:val="0046A5"/>
          <w:sz w:val="22"/>
          <w:szCs w:val="22"/>
          <w:lang w:val="en-US"/>
        </w:rPr>
      </w:pPr>
    </w:p>
    <w:p w14:paraId="46419152" w14:textId="210C00A7" w:rsidR="005C746B" w:rsidRDefault="005C746B" w:rsidP="00CE55E0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color w:val="0046A5"/>
          <w:sz w:val="22"/>
          <w:szCs w:val="22"/>
          <w:lang w:val="en-US"/>
        </w:rPr>
      </w:pPr>
      <w:r>
        <w:rPr>
          <w:rFonts w:ascii="Avenir Book" w:hAnsi="Avenir Book"/>
          <w:color w:val="0046A5"/>
          <w:sz w:val="22"/>
          <w:szCs w:val="22"/>
          <w:lang w:val="en-US"/>
        </w:rPr>
        <w:t xml:space="preserve">Contacts </w:t>
      </w:r>
    </w:p>
    <w:p w14:paraId="05552E7F" w14:textId="0882465A" w:rsidR="00E641F6" w:rsidRDefault="00E641F6" w:rsidP="00CE55E0">
      <w:pPr>
        <w:pStyle w:val="NormalWeb"/>
        <w:spacing w:before="0" w:beforeAutospacing="0" w:after="0" w:afterAutospacing="0" w:line="240" w:lineRule="auto"/>
        <w:jc w:val="both"/>
        <w:rPr>
          <w:color w:val="005583"/>
          <w:sz w:val="20"/>
          <w:szCs w:val="20"/>
          <w:lang w:val="en-US"/>
        </w:rPr>
      </w:pPr>
      <w:hyperlink r:id="rId13" w:history="1">
        <w:r w:rsidRPr="00E13039">
          <w:rPr>
            <w:rStyle w:val="Lienhypertexte"/>
            <w:sz w:val="20"/>
            <w:szCs w:val="20"/>
            <w:lang w:val="en-US"/>
          </w:rPr>
          <w:t>contact@egle-tx.com</w:t>
        </w:r>
      </w:hyperlink>
      <w:r>
        <w:rPr>
          <w:color w:val="005583"/>
          <w:sz w:val="20"/>
          <w:szCs w:val="20"/>
          <w:lang w:val="en-US"/>
        </w:rPr>
        <w:t xml:space="preserve"> </w:t>
      </w:r>
      <w:r w:rsidRPr="005C746B">
        <w:rPr>
          <w:color w:val="000000"/>
          <w:sz w:val="20"/>
          <w:szCs w:val="20"/>
          <w:lang w:val="en-US"/>
        </w:rPr>
        <w:t>/ 0033 (0)1 86 64 08 57</w:t>
      </w:r>
    </w:p>
    <w:p w14:paraId="6FB496D8" w14:textId="09F489C0" w:rsidR="005C746B" w:rsidRPr="005C746B" w:rsidRDefault="00E641F6" w:rsidP="00CE55E0">
      <w:pPr>
        <w:pStyle w:val="NormalWeb"/>
        <w:spacing w:before="0" w:beforeAutospacing="0" w:after="0" w:afterAutospacing="0" w:line="240" w:lineRule="auto"/>
        <w:jc w:val="both"/>
        <w:rPr>
          <w:rFonts w:ascii="Avenir Book" w:hAnsi="Avenir Book"/>
          <w:color w:val="0046A5"/>
          <w:sz w:val="22"/>
          <w:szCs w:val="22"/>
          <w:lang w:val="en-US"/>
        </w:rPr>
      </w:pPr>
      <w:hyperlink r:id="rId14" w:history="1">
        <w:r w:rsidRPr="00E13039">
          <w:rPr>
            <w:rStyle w:val="Lienhypertexte"/>
            <w:sz w:val="20"/>
            <w:szCs w:val="20"/>
            <w:lang w:val="en-US"/>
          </w:rPr>
          <w:t>investor.relations@egle-tx.com</w:t>
        </w:r>
      </w:hyperlink>
      <w:r w:rsidR="00F06BB6">
        <w:rPr>
          <w:color w:val="005583"/>
          <w:sz w:val="20"/>
          <w:szCs w:val="20"/>
          <w:lang w:val="en-US"/>
        </w:rPr>
        <w:t xml:space="preserve"> </w:t>
      </w:r>
      <w:r w:rsidR="005C746B" w:rsidRPr="005C746B">
        <w:rPr>
          <w:color w:val="000000"/>
          <w:sz w:val="20"/>
          <w:szCs w:val="20"/>
          <w:lang w:val="en-US"/>
        </w:rPr>
        <w:t>/ 0033 (0)1 86 64 08 57</w:t>
      </w:r>
    </w:p>
    <w:sectPr w:rsidR="005C746B" w:rsidRPr="005C746B" w:rsidSect="005F5D4A">
      <w:footerReference w:type="even" r:id="rId15"/>
      <w:footerReference w:type="default" r:id="rId16"/>
      <w:pgSz w:w="11901" w:h="16817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4C689B" w14:textId="77777777" w:rsidR="00762565" w:rsidRDefault="00762565" w:rsidP="008D143C">
      <w:pPr>
        <w:spacing w:after="0" w:line="240" w:lineRule="auto"/>
      </w:pPr>
      <w:r>
        <w:separator/>
      </w:r>
    </w:p>
  </w:endnote>
  <w:endnote w:type="continuationSeparator" w:id="0">
    <w:p w14:paraId="4047C25C" w14:textId="77777777" w:rsidR="00762565" w:rsidRDefault="00762565" w:rsidP="008D1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530837588"/>
      <w:docPartObj>
        <w:docPartGallery w:val="Page Numbers (Bottom of Page)"/>
        <w:docPartUnique/>
      </w:docPartObj>
    </w:sdtPr>
    <w:sdtContent>
      <w:p w14:paraId="197ADA1F" w14:textId="629630A9" w:rsidR="008D143C" w:rsidRDefault="008D143C" w:rsidP="00023DCC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24911F21" w14:textId="77777777" w:rsidR="008D143C" w:rsidRDefault="008D143C" w:rsidP="008D143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rFonts w:ascii="Avenir Book" w:hAnsi="Avenir Book"/>
        <w:color w:val="0046A5"/>
      </w:rPr>
      <w:id w:val="-182828154"/>
      <w:docPartObj>
        <w:docPartGallery w:val="Page Numbers (Bottom of Page)"/>
        <w:docPartUnique/>
      </w:docPartObj>
    </w:sdtPr>
    <w:sdtContent>
      <w:p w14:paraId="401BB112" w14:textId="76410C02" w:rsidR="008D143C" w:rsidRPr="008D143C" w:rsidRDefault="008D143C" w:rsidP="00023DCC">
        <w:pPr>
          <w:pStyle w:val="Pieddepage"/>
          <w:framePr w:wrap="none" w:vAnchor="text" w:hAnchor="margin" w:xAlign="right" w:y="1"/>
          <w:rPr>
            <w:rStyle w:val="Numrodepage"/>
            <w:rFonts w:ascii="Avenir Book" w:hAnsi="Avenir Book"/>
            <w:color w:val="0046A5"/>
          </w:rPr>
        </w:pPr>
        <w:r w:rsidRPr="008D143C">
          <w:rPr>
            <w:rStyle w:val="Numrodepage"/>
            <w:rFonts w:ascii="Avenir Book" w:hAnsi="Avenir Book"/>
            <w:color w:val="0046A5"/>
          </w:rPr>
          <w:fldChar w:fldCharType="begin"/>
        </w:r>
        <w:r w:rsidRPr="008D143C">
          <w:rPr>
            <w:rStyle w:val="Numrodepage"/>
            <w:rFonts w:ascii="Avenir Book" w:hAnsi="Avenir Book"/>
            <w:color w:val="0046A5"/>
          </w:rPr>
          <w:instrText xml:space="preserve"> PAGE </w:instrText>
        </w:r>
        <w:r w:rsidRPr="008D143C">
          <w:rPr>
            <w:rStyle w:val="Numrodepage"/>
            <w:rFonts w:ascii="Avenir Book" w:hAnsi="Avenir Book"/>
            <w:color w:val="0046A5"/>
          </w:rPr>
          <w:fldChar w:fldCharType="separate"/>
        </w:r>
        <w:r w:rsidRPr="008D143C">
          <w:rPr>
            <w:rStyle w:val="Numrodepage"/>
            <w:rFonts w:ascii="Avenir Book" w:hAnsi="Avenir Book"/>
            <w:noProof/>
            <w:color w:val="0046A5"/>
          </w:rPr>
          <w:t>1</w:t>
        </w:r>
        <w:r w:rsidRPr="008D143C">
          <w:rPr>
            <w:rStyle w:val="Numrodepage"/>
            <w:rFonts w:ascii="Avenir Book" w:hAnsi="Avenir Book"/>
            <w:color w:val="0046A5"/>
          </w:rPr>
          <w:fldChar w:fldCharType="end"/>
        </w:r>
      </w:p>
    </w:sdtContent>
  </w:sdt>
  <w:p w14:paraId="0F1E1240" w14:textId="77777777" w:rsidR="008D143C" w:rsidRDefault="008D143C" w:rsidP="008D143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B1E17" w14:textId="77777777" w:rsidR="00762565" w:rsidRDefault="00762565" w:rsidP="008D143C">
      <w:pPr>
        <w:spacing w:after="0" w:line="240" w:lineRule="auto"/>
      </w:pPr>
      <w:r>
        <w:separator/>
      </w:r>
    </w:p>
  </w:footnote>
  <w:footnote w:type="continuationSeparator" w:id="0">
    <w:p w14:paraId="5DB5388B" w14:textId="77777777" w:rsidR="00762565" w:rsidRDefault="00762565" w:rsidP="008D14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0E13"/>
    <w:multiLevelType w:val="hybridMultilevel"/>
    <w:tmpl w:val="1F8ED3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F51B5"/>
    <w:multiLevelType w:val="multilevel"/>
    <w:tmpl w:val="4948B37C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(%5)"/>
      <w:lvlJc w:val="left"/>
      <w:pPr>
        <w:tabs>
          <w:tab w:val="num" w:pos="1418"/>
        </w:tabs>
        <w:ind w:left="1418" w:hanging="567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none"/>
      <w:lvlText w:val="-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6AAA3CE6"/>
    <w:multiLevelType w:val="multilevel"/>
    <w:tmpl w:val="B4607DD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427891886">
    <w:abstractNumId w:val="1"/>
  </w:num>
  <w:num w:numId="2" w16cid:durableId="1620524305">
    <w:abstractNumId w:val="1"/>
  </w:num>
  <w:num w:numId="3" w16cid:durableId="1969237318">
    <w:abstractNumId w:val="2"/>
  </w:num>
  <w:num w:numId="4" w16cid:durableId="172316900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ean-Baptiste CELARD">
    <w15:presenceInfo w15:providerId="Windows Live" w15:userId="ef33f623b18a2b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237"/>
    <w:rsid w:val="00001260"/>
    <w:rsid w:val="00016287"/>
    <w:rsid w:val="00022A6F"/>
    <w:rsid w:val="0002439D"/>
    <w:rsid w:val="00035D90"/>
    <w:rsid w:val="00043AB8"/>
    <w:rsid w:val="00050C57"/>
    <w:rsid w:val="00052409"/>
    <w:rsid w:val="000551EA"/>
    <w:rsid w:val="0005730A"/>
    <w:rsid w:val="000642BE"/>
    <w:rsid w:val="000655AF"/>
    <w:rsid w:val="0006627C"/>
    <w:rsid w:val="00066E45"/>
    <w:rsid w:val="00087B62"/>
    <w:rsid w:val="0009305E"/>
    <w:rsid w:val="000941C2"/>
    <w:rsid w:val="000967F3"/>
    <w:rsid w:val="000A5891"/>
    <w:rsid w:val="000A665D"/>
    <w:rsid w:val="000A728F"/>
    <w:rsid w:val="000B047C"/>
    <w:rsid w:val="000B1994"/>
    <w:rsid w:val="000B2C8F"/>
    <w:rsid w:val="000C03AD"/>
    <w:rsid w:val="000C69F8"/>
    <w:rsid w:val="000D2B36"/>
    <w:rsid w:val="000D5DA9"/>
    <w:rsid w:val="000D6483"/>
    <w:rsid w:val="000E0B8B"/>
    <w:rsid w:val="000E347D"/>
    <w:rsid w:val="000E69A2"/>
    <w:rsid w:val="000F5D97"/>
    <w:rsid w:val="00100FAF"/>
    <w:rsid w:val="00103748"/>
    <w:rsid w:val="00103FB0"/>
    <w:rsid w:val="001045A4"/>
    <w:rsid w:val="00112FAF"/>
    <w:rsid w:val="0011304B"/>
    <w:rsid w:val="00120B94"/>
    <w:rsid w:val="00121E23"/>
    <w:rsid w:val="00122288"/>
    <w:rsid w:val="00124856"/>
    <w:rsid w:val="00125149"/>
    <w:rsid w:val="001504D2"/>
    <w:rsid w:val="00154827"/>
    <w:rsid w:val="00156910"/>
    <w:rsid w:val="001617BE"/>
    <w:rsid w:val="001636C7"/>
    <w:rsid w:val="0017096C"/>
    <w:rsid w:val="00170C1C"/>
    <w:rsid w:val="00175314"/>
    <w:rsid w:val="00187356"/>
    <w:rsid w:val="00192838"/>
    <w:rsid w:val="00196781"/>
    <w:rsid w:val="001A05BB"/>
    <w:rsid w:val="001B278B"/>
    <w:rsid w:val="001B6ECD"/>
    <w:rsid w:val="001B7214"/>
    <w:rsid w:val="001C6864"/>
    <w:rsid w:val="001D4622"/>
    <w:rsid w:val="001D5739"/>
    <w:rsid w:val="001D5782"/>
    <w:rsid w:val="001D6D6A"/>
    <w:rsid w:val="001E30EF"/>
    <w:rsid w:val="001E3D68"/>
    <w:rsid w:val="001E4CEF"/>
    <w:rsid w:val="001E4E53"/>
    <w:rsid w:val="001E5E37"/>
    <w:rsid w:val="001E631F"/>
    <w:rsid w:val="001F08B0"/>
    <w:rsid w:val="001F186C"/>
    <w:rsid w:val="001F5E23"/>
    <w:rsid w:val="00201F98"/>
    <w:rsid w:val="002025E1"/>
    <w:rsid w:val="002048FC"/>
    <w:rsid w:val="00213549"/>
    <w:rsid w:val="00217C97"/>
    <w:rsid w:val="002228AB"/>
    <w:rsid w:val="002230F8"/>
    <w:rsid w:val="00235402"/>
    <w:rsid w:val="00241462"/>
    <w:rsid w:val="00244CD5"/>
    <w:rsid w:val="0025268B"/>
    <w:rsid w:val="00264355"/>
    <w:rsid w:val="00265712"/>
    <w:rsid w:val="00266909"/>
    <w:rsid w:val="002674DB"/>
    <w:rsid w:val="00271284"/>
    <w:rsid w:val="00272738"/>
    <w:rsid w:val="00290CF5"/>
    <w:rsid w:val="00293AC9"/>
    <w:rsid w:val="002A6C32"/>
    <w:rsid w:val="002B02FD"/>
    <w:rsid w:val="002C0705"/>
    <w:rsid w:val="002C0E31"/>
    <w:rsid w:val="002C585D"/>
    <w:rsid w:val="002C6A11"/>
    <w:rsid w:val="002D2991"/>
    <w:rsid w:val="002E19EE"/>
    <w:rsid w:val="002E3A88"/>
    <w:rsid w:val="002E5DD1"/>
    <w:rsid w:val="002E735E"/>
    <w:rsid w:val="002F31DC"/>
    <w:rsid w:val="0030493E"/>
    <w:rsid w:val="00311040"/>
    <w:rsid w:val="00315217"/>
    <w:rsid w:val="00325A40"/>
    <w:rsid w:val="00325EEB"/>
    <w:rsid w:val="00330FD4"/>
    <w:rsid w:val="00333281"/>
    <w:rsid w:val="00344146"/>
    <w:rsid w:val="00344E95"/>
    <w:rsid w:val="00345A57"/>
    <w:rsid w:val="003502E4"/>
    <w:rsid w:val="003566C1"/>
    <w:rsid w:val="00367638"/>
    <w:rsid w:val="0037403F"/>
    <w:rsid w:val="0038300C"/>
    <w:rsid w:val="00387A9D"/>
    <w:rsid w:val="00390256"/>
    <w:rsid w:val="0039348A"/>
    <w:rsid w:val="00397659"/>
    <w:rsid w:val="003A6E83"/>
    <w:rsid w:val="003B1933"/>
    <w:rsid w:val="003B1AA9"/>
    <w:rsid w:val="003B343F"/>
    <w:rsid w:val="003B3F0D"/>
    <w:rsid w:val="003D4042"/>
    <w:rsid w:val="003D6281"/>
    <w:rsid w:val="003D6497"/>
    <w:rsid w:val="003E3CCC"/>
    <w:rsid w:val="003F06E9"/>
    <w:rsid w:val="003F74E4"/>
    <w:rsid w:val="00402DAD"/>
    <w:rsid w:val="00407F0C"/>
    <w:rsid w:val="00424BDE"/>
    <w:rsid w:val="00425BF6"/>
    <w:rsid w:val="004376DF"/>
    <w:rsid w:val="0044256E"/>
    <w:rsid w:val="00447A49"/>
    <w:rsid w:val="00450E82"/>
    <w:rsid w:val="00461F43"/>
    <w:rsid w:val="00464EF8"/>
    <w:rsid w:val="004842A8"/>
    <w:rsid w:val="0049276C"/>
    <w:rsid w:val="004964BB"/>
    <w:rsid w:val="004A0217"/>
    <w:rsid w:val="004A7400"/>
    <w:rsid w:val="004C1EFC"/>
    <w:rsid w:val="004C759A"/>
    <w:rsid w:val="004E0962"/>
    <w:rsid w:val="004E797D"/>
    <w:rsid w:val="00511B8E"/>
    <w:rsid w:val="00512B2C"/>
    <w:rsid w:val="00520FE2"/>
    <w:rsid w:val="00526068"/>
    <w:rsid w:val="00532511"/>
    <w:rsid w:val="00543CC0"/>
    <w:rsid w:val="0055137B"/>
    <w:rsid w:val="00552412"/>
    <w:rsid w:val="0055682A"/>
    <w:rsid w:val="005606FD"/>
    <w:rsid w:val="005627E5"/>
    <w:rsid w:val="005643BA"/>
    <w:rsid w:val="00566278"/>
    <w:rsid w:val="00570EA4"/>
    <w:rsid w:val="005726AE"/>
    <w:rsid w:val="00574EBA"/>
    <w:rsid w:val="00584B7D"/>
    <w:rsid w:val="00585CFC"/>
    <w:rsid w:val="00590FC7"/>
    <w:rsid w:val="005A6986"/>
    <w:rsid w:val="005B6267"/>
    <w:rsid w:val="005C1E49"/>
    <w:rsid w:val="005C3951"/>
    <w:rsid w:val="005C746B"/>
    <w:rsid w:val="005D6946"/>
    <w:rsid w:val="005F5D4A"/>
    <w:rsid w:val="00605EFF"/>
    <w:rsid w:val="00613CBC"/>
    <w:rsid w:val="00613F93"/>
    <w:rsid w:val="0062069F"/>
    <w:rsid w:val="00625EA2"/>
    <w:rsid w:val="00630FC4"/>
    <w:rsid w:val="00633ECF"/>
    <w:rsid w:val="00637C30"/>
    <w:rsid w:val="00640F6B"/>
    <w:rsid w:val="0064100E"/>
    <w:rsid w:val="00642EA3"/>
    <w:rsid w:val="006565C9"/>
    <w:rsid w:val="00663A18"/>
    <w:rsid w:val="00670A24"/>
    <w:rsid w:val="00686B7F"/>
    <w:rsid w:val="00692DA7"/>
    <w:rsid w:val="006A0AB4"/>
    <w:rsid w:val="006A276D"/>
    <w:rsid w:val="006B0656"/>
    <w:rsid w:val="006B08FA"/>
    <w:rsid w:val="006B3B28"/>
    <w:rsid w:val="006B7A41"/>
    <w:rsid w:val="006C3445"/>
    <w:rsid w:val="006D03BB"/>
    <w:rsid w:val="006D4B0E"/>
    <w:rsid w:val="006E332E"/>
    <w:rsid w:val="006E4940"/>
    <w:rsid w:val="006F0312"/>
    <w:rsid w:val="006F6757"/>
    <w:rsid w:val="00704489"/>
    <w:rsid w:val="007048B1"/>
    <w:rsid w:val="00713B95"/>
    <w:rsid w:val="007164AF"/>
    <w:rsid w:val="00720427"/>
    <w:rsid w:val="00730D28"/>
    <w:rsid w:val="00734683"/>
    <w:rsid w:val="00740A2C"/>
    <w:rsid w:val="00744D72"/>
    <w:rsid w:val="007617A4"/>
    <w:rsid w:val="00761959"/>
    <w:rsid w:val="00762565"/>
    <w:rsid w:val="007625A0"/>
    <w:rsid w:val="007727D6"/>
    <w:rsid w:val="00783262"/>
    <w:rsid w:val="007843FA"/>
    <w:rsid w:val="0079397A"/>
    <w:rsid w:val="00795518"/>
    <w:rsid w:val="007979B5"/>
    <w:rsid w:val="007A36D7"/>
    <w:rsid w:val="007A54AB"/>
    <w:rsid w:val="007A6237"/>
    <w:rsid w:val="007A70CB"/>
    <w:rsid w:val="007C103B"/>
    <w:rsid w:val="007D1044"/>
    <w:rsid w:val="007E390C"/>
    <w:rsid w:val="007F09F1"/>
    <w:rsid w:val="00800E47"/>
    <w:rsid w:val="00817EB3"/>
    <w:rsid w:val="00833EE7"/>
    <w:rsid w:val="0083690F"/>
    <w:rsid w:val="00840E97"/>
    <w:rsid w:val="0084459E"/>
    <w:rsid w:val="0085315D"/>
    <w:rsid w:val="00855048"/>
    <w:rsid w:val="00863F14"/>
    <w:rsid w:val="00865490"/>
    <w:rsid w:val="00873992"/>
    <w:rsid w:val="00885F7C"/>
    <w:rsid w:val="00887DBE"/>
    <w:rsid w:val="0089041C"/>
    <w:rsid w:val="008A08D7"/>
    <w:rsid w:val="008A3F92"/>
    <w:rsid w:val="008A6ECB"/>
    <w:rsid w:val="008B6103"/>
    <w:rsid w:val="008B6A77"/>
    <w:rsid w:val="008C550D"/>
    <w:rsid w:val="008D0AE1"/>
    <w:rsid w:val="008D0DF5"/>
    <w:rsid w:val="008D143C"/>
    <w:rsid w:val="008D3DCF"/>
    <w:rsid w:val="008D511B"/>
    <w:rsid w:val="008F2F69"/>
    <w:rsid w:val="00904291"/>
    <w:rsid w:val="00906C25"/>
    <w:rsid w:val="00914FF8"/>
    <w:rsid w:val="009424C3"/>
    <w:rsid w:val="0095124B"/>
    <w:rsid w:val="00953283"/>
    <w:rsid w:val="0095344B"/>
    <w:rsid w:val="00956542"/>
    <w:rsid w:val="00963570"/>
    <w:rsid w:val="0096575F"/>
    <w:rsid w:val="00970228"/>
    <w:rsid w:val="0097236E"/>
    <w:rsid w:val="00975592"/>
    <w:rsid w:val="00981528"/>
    <w:rsid w:val="00985D90"/>
    <w:rsid w:val="0099049E"/>
    <w:rsid w:val="009961F1"/>
    <w:rsid w:val="009A0A19"/>
    <w:rsid w:val="009A7963"/>
    <w:rsid w:val="009B49F7"/>
    <w:rsid w:val="009B5146"/>
    <w:rsid w:val="009B606D"/>
    <w:rsid w:val="009C14FF"/>
    <w:rsid w:val="009C44CB"/>
    <w:rsid w:val="009D1A0A"/>
    <w:rsid w:val="009F2D79"/>
    <w:rsid w:val="00A03EAE"/>
    <w:rsid w:val="00A069D1"/>
    <w:rsid w:val="00A10E3F"/>
    <w:rsid w:val="00A14A06"/>
    <w:rsid w:val="00A30F53"/>
    <w:rsid w:val="00A32009"/>
    <w:rsid w:val="00A33237"/>
    <w:rsid w:val="00A43299"/>
    <w:rsid w:val="00A47585"/>
    <w:rsid w:val="00A5143C"/>
    <w:rsid w:val="00A53864"/>
    <w:rsid w:val="00A572C9"/>
    <w:rsid w:val="00A57F56"/>
    <w:rsid w:val="00A62582"/>
    <w:rsid w:val="00A67107"/>
    <w:rsid w:val="00A710B8"/>
    <w:rsid w:val="00A77043"/>
    <w:rsid w:val="00A814AC"/>
    <w:rsid w:val="00A96A8C"/>
    <w:rsid w:val="00AB5680"/>
    <w:rsid w:val="00AB6587"/>
    <w:rsid w:val="00AC73BE"/>
    <w:rsid w:val="00AD1324"/>
    <w:rsid w:val="00AE11A5"/>
    <w:rsid w:val="00AE15B3"/>
    <w:rsid w:val="00AE5DEF"/>
    <w:rsid w:val="00AF5B91"/>
    <w:rsid w:val="00AF5E34"/>
    <w:rsid w:val="00AF6A9A"/>
    <w:rsid w:val="00B06A4D"/>
    <w:rsid w:val="00B06A95"/>
    <w:rsid w:val="00B142EF"/>
    <w:rsid w:val="00B15B11"/>
    <w:rsid w:val="00B24219"/>
    <w:rsid w:val="00B27F44"/>
    <w:rsid w:val="00B379EE"/>
    <w:rsid w:val="00B519B2"/>
    <w:rsid w:val="00B5230E"/>
    <w:rsid w:val="00B5261E"/>
    <w:rsid w:val="00B64841"/>
    <w:rsid w:val="00B72B4F"/>
    <w:rsid w:val="00B775F5"/>
    <w:rsid w:val="00B82E7D"/>
    <w:rsid w:val="00B92427"/>
    <w:rsid w:val="00B953C3"/>
    <w:rsid w:val="00BA63F1"/>
    <w:rsid w:val="00BB3404"/>
    <w:rsid w:val="00BC1196"/>
    <w:rsid w:val="00BC14B0"/>
    <w:rsid w:val="00BD073E"/>
    <w:rsid w:val="00BD6BD9"/>
    <w:rsid w:val="00BF3750"/>
    <w:rsid w:val="00BF492D"/>
    <w:rsid w:val="00BF54FF"/>
    <w:rsid w:val="00C05F53"/>
    <w:rsid w:val="00C120B4"/>
    <w:rsid w:val="00C13D63"/>
    <w:rsid w:val="00C217AB"/>
    <w:rsid w:val="00C2336E"/>
    <w:rsid w:val="00C6027B"/>
    <w:rsid w:val="00C64041"/>
    <w:rsid w:val="00C64F70"/>
    <w:rsid w:val="00C70BF6"/>
    <w:rsid w:val="00C75F75"/>
    <w:rsid w:val="00C84E59"/>
    <w:rsid w:val="00CA240D"/>
    <w:rsid w:val="00CB77FD"/>
    <w:rsid w:val="00CC39E4"/>
    <w:rsid w:val="00CC7BEE"/>
    <w:rsid w:val="00CE55E0"/>
    <w:rsid w:val="00CF39DC"/>
    <w:rsid w:val="00D06186"/>
    <w:rsid w:val="00D06458"/>
    <w:rsid w:val="00D06CE8"/>
    <w:rsid w:val="00D426F2"/>
    <w:rsid w:val="00D54336"/>
    <w:rsid w:val="00D559DD"/>
    <w:rsid w:val="00D6000A"/>
    <w:rsid w:val="00D643BD"/>
    <w:rsid w:val="00D6462D"/>
    <w:rsid w:val="00D652B3"/>
    <w:rsid w:val="00D67C33"/>
    <w:rsid w:val="00D718A1"/>
    <w:rsid w:val="00D74F1E"/>
    <w:rsid w:val="00D7520D"/>
    <w:rsid w:val="00D753E1"/>
    <w:rsid w:val="00D90CDC"/>
    <w:rsid w:val="00D91A5A"/>
    <w:rsid w:val="00D93F45"/>
    <w:rsid w:val="00D94CFD"/>
    <w:rsid w:val="00D95B1C"/>
    <w:rsid w:val="00DA4D16"/>
    <w:rsid w:val="00DA5383"/>
    <w:rsid w:val="00DA709D"/>
    <w:rsid w:val="00DB1782"/>
    <w:rsid w:val="00DC43A6"/>
    <w:rsid w:val="00DC564A"/>
    <w:rsid w:val="00DE7BC5"/>
    <w:rsid w:val="00DF3CDF"/>
    <w:rsid w:val="00DF5672"/>
    <w:rsid w:val="00DF5D65"/>
    <w:rsid w:val="00E02D22"/>
    <w:rsid w:val="00E23B74"/>
    <w:rsid w:val="00E30958"/>
    <w:rsid w:val="00E3342F"/>
    <w:rsid w:val="00E36353"/>
    <w:rsid w:val="00E47284"/>
    <w:rsid w:val="00E52FBE"/>
    <w:rsid w:val="00E54DE6"/>
    <w:rsid w:val="00E641F6"/>
    <w:rsid w:val="00E73C18"/>
    <w:rsid w:val="00E75541"/>
    <w:rsid w:val="00E950E8"/>
    <w:rsid w:val="00E96137"/>
    <w:rsid w:val="00EA2B40"/>
    <w:rsid w:val="00EB1806"/>
    <w:rsid w:val="00EC15EE"/>
    <w:rsid w:val="00EC54B0"/>
    <w:rsid w:val="00EC6694"/>
    <w:rsid w:val="00EC6EE2"/>
    <w:rsid w:val="00EC7438"/>
    <w:rsid w:val="00ED2CBC"/>
    <w:rsid w:val="00ED2FFD"/>
    <w:rsid w:val="00EE3F16"/>
    <w:rsid w:val="00EE4337"/>
    <w:rsid w:val="00EE66F9"/>
    <w:rsid w:val="00F033D8"/>
    <w:rsid w:val="00F06BB6"/>
    <w:rsid w:val="00F24275"/>
    <w:rsid w:val="00F2687B"/>
    <w:rsid w:val="00F27825"/>
    <w:rsid w:val="00F31A02"/>
    <w:rsid w:val="00F33633"/>
    <w:rsid w:val="00F36F96"/>
    <w:rsid w:val="00F37828"/>
    <w:rsid w:val="00F3782B"/>
    <w:rsid w:val="00F4393E"/>
    <w:rsid w:val="00F536A5"/>
    <w:rsid w:val="00F53D3F"/>
    <w:rsid w:val="00F55039"/>
    <w:rsid w:val="00F57F02"/>
    <w:rsid w:val="00F61547"/>
    <w:rsid w:val="00F6404C"/>
    <w:rsid w:val="00F66941"/>
    <w:rsid w:val="00F704D5"/>
    <w:rsid w:val="00F71632"/>
    <w:rsid w:val="00F7255A"/>
    <w:rsid w:val="00F73337"/>
    <w:rsid w:val="00F812E3"/>
    <w:rsid w:val="00F817F4"/>
    <w:rsid w:val="00F82608"/>
    <w:rsid w:val="00F83F10"/>
    <w:rsid w:val="00F91070"/>
    <w:rsid w:val="00F94825"/>
    <w:rsid w:val="00F94E71"/>
    <w:rsid w:val="00F966D0"/>
    <w:rsid w:val="00FA2392"/>
    <w:rsid w:val="00FA71F1"/>
    <w:rsid w:val="00FB35BE"/>
    <w:rsid w:val="00FC1543"/>
    <w:rsid w:val="00FD0AC4"/>
    <w:rsid w:val="00FD0C0C"/>
    <w:rsid w:val="00FD0D26"/>
    <w:rsid w:val="00FD72FA"/>
    <w:rsid w:val="00FE5067"/>
    <w:rsid w:val="00FE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39D00"/>
  <w15:chartTrackingRefBased/>
  <w15:docId w15:val="{77D99357-3A27-4142-919E-B3274C351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EFF"/>
    <w:rPr>
      <w:rFonts w:ascii="Times New Roman" w:hAnsi="Times New Roman"/>
      <w:sz w:val="21"/>
    </w:rPr>
  </w:style>
  <w:style w:type="paragraph" w:styleId="Titre1">
    <w:name w:val="heading 1"/>
    <w:basedOn w:val="Paragraphedeliste"/>
    <w:next w:val="Normal"/>
    <w:link w:val="Titre1Car"/>
    <w:uiPriority w:val="9"/>
    <w:qFormat/>
    <w:rsid w:val="008C550D"/>
    <w:pPr>
      <w:numPr>
        <w:numId w:val="1"/>
      </w:numPr>
      <w:tabs>
        <w:tab w:val="clear" w:pos="851"/>
      </w:tabs>
      <w:ind w:left="432" w:hanging="432"/>
      <w:jc w:val="both"/>
      <w:outlineLvl w:val="0"/>
    </w:pPr>
    <w:rPr>
      <w:rFonts w:eastAsia="Times New Roman" w:cs="Times New Roman"/>
      <w:b/>
      <w:sz w:val="24"/>
      <w:szCs w:val="20"/>
      <w:u w:val="single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85C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Corpsdetexte"/>
    <w:link w:val="Titre4Car"/>
    <w:autoRedefine/>
    <w:uiPriority w:val="9"/>
    <w:qFormat/>
    <w:rsid w:val="00552412"/>
    <w:pPr>
      <w:keepNext/>
      <w:keepLines/>
      <w:numPr>
        <w:ilvl w:val="3"/>
        <w:numId w:val="3"/>
      </w:numPr>
      <w:spacing w:before="200" w:after="240"/>
      <w:outlineLvl w:val="3"/>
    </w:pPr>
    <w:rPr>
      <w:rFonts w:eastAsiaTheme="majorEastAsia" w:cstheme="majorBidi"/>
      <w:bCs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552412"/>
    <w:rPr>
      <w:rFonts w:ascii="Times New Roman" w:eastAsiaTheme="majorEastAsia" w:hAnsi="Times New Roman" w:cstheme="majorBidi"/>
      <w:bCs/>
      <w:iCs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52412"/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52412"/>
  </w:style>
  <w:style w:type="character" w:customStyle="1" w:styleId="Titre1Car">
    <w:name w:val="Titre 1 Car"/>
    <w:basedOn w:val="Policepardfaut"/>
    <w:link w:val="Titre1"/>
    <w:uiPriority w:val="9"/>
    <w:rsid w:val="008C550D"/>
    <w:rPr>
      <w:rFonts w:ascii="Times New Roman" w:eastAsia="Times New Roman" w:hAnsi="Times New Roman" w:cs="Times New Roman"/>
      <w:b/>
      <w:szCs w:val="20"/>
      <w:u w:val="single"/>
    </w:rPr>
  </w:style>
  <w:style w:type="paragraph" w:styleId="Paragraphedeliste">
    <w:name w:val="List Paragraph"/>
    <w:basedOn w:val="Normal"/>
    <w:uiPriority w:val="34"/>
    <w:qFormat/>
    <w:rsid w:val="008C550D"/>
    <w:pPr>
      <w:ind w:left="720"/>
      <w:contextualSpacing/>
    </w:pPr>
  </w:style>
  <w:style w:type="character" w:styleId="Numrodeligne">
    <w:name w:val="line number"/>
    <w:basedOn w:val="Policepardfaut"/>
    <w:uiPriority w:val="99"/>
    <w:semiHidden/>
    <w:unhideWhenUsed/>
    <w:rsid w:val="00A33237"/>
  </w:style>
  <w:style w:type="character" w:styleId="Marquedecommentaire">
    <w:name w:val="annotation reference"/>
    <w:basedOn w:val="Policepardfaut"/>
    <w:uiPriority w:val="99"/>
    <w:semiHidden/>
    <w:unhideWhenUsed/>
    <w:rsid w:val="001D6D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6D6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6D6A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6D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6D6A"/>
    <w:rPr>
      <w:rFonts w:ascii="Times New Roman" w:hAnsi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06A95"/>
    <w:pPr>
      <w:spacing w:before="100" w:beforeAutospacing="1" w:after="100" w:afterAutospacing="1"/>
    </w:pPr>
    <w:rPr>
      <w:rFonts w:eastAsia="Times New Roman" w:cs="Times New Roman"/>
      <w:kern w:val="0"/>
      <w:sz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B06A95"/>
    <w:rPr>
      <w:b/>
      <w:bCs/>
    </w:rPr>
  </w:style>
  <w:style w:type="character" w:customStyle="1" w:styleId="apple-converted-space">
    <w:name w:val="apple-converted-space"/>
    <w:basedOn w:val="Policepardfaut"/>
    <w:rsid w:val="00B06A95"/>
  </w:style>
  <w:style w:type="character" w:styleId="Lienhypertexte">
    <w:name w:val="Hyperlink"/>
    <w:basedOn w:val="Policepardfaut"/>
    <w:uiPriority w:val="99"/>
    <w:unhideWhenUsed/>
    <w:rsid w:val="00B06A95"/>
    <w:rPr>
      <w:color w:val="0000FF"/>
      <w:u w:val="single"/>
    </w:rPr>
  </w:style>
  <w:style w:type="character" w:customStyle="1" w:styleId="searchhighlight">
    <w:name w:val="searchhighlight"/>
    <w:basedOn w:val="Policepardfaut"/>
    <w:rsid w:val="007A36D7"/>
  </w:style>
  <w:style w:type="paragraph" w:styleId="Rvision">
    <w:name w:val="Revision"/>
    <w:hidden/>
    <w:uiPriority w:val="99"/>
    <w:semiHidden/>
    <w:rsid w:val="00CC7BEE"/>
    <w:rPr>
      <w:rFonts w:ascii="Times New Roman" w:hAnsi="Times New Roman"/>
      <w:sz w:val="21"/>
    </w:rPr>
  </w:style>
  <w:style w:type="paragraph" w:styleId="En-tte">
    <w:name w:val="header"/>
    <w:basedOn w:val="Normal"/>
    <w:link w:val="En-tteCar"/>
    <w:uiPriority w:val="99"/>
    <w:unhideWhenUsed/>
    <w:rsid w:val="008D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143C"/>
    <w:rPr>
      <w:rFonts w:ascii="Times New Roman" w:hAnsi="Times New Roman"/>
      <w:sz w:val="21"/>
    </w:rPr>
  </w:style>
  <w:style w:type="paragraph" w:styleId="Pieddepage">
    <w:name w:val="footer"/>
    <w:basedOn w:val="Normal"/>
    <w:link w:val="PieddepageCar"/>
    <w:uiPriority w:val="99"/>
    <w:unhideWhenUsed/>
    <w:rsid w:val="008D14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143C"/>
    <w:rPr>
      <w:rFonts w:ascii="Times New Roman" w:hAnsi="Times New Roman"/>
      <w:sz w:val="21"/>
    </w:rPr>
  </w:style>
  <w:style w:type="character" w:styleId="Numrodepage">
    <w:name w:val="page number"/>
    <w:basedOn w:val="Policepardfaut"/>
    <w:uiPriority w:val="99"/>
    <w:semiHidden/>
    <w:unhideWhenUsed/>
    <w:rsid w:val="008D143C"/>
  </w:style>
  <w:style w:type="character" w:customStyle="1" w:styleId="Titre3Car">
    <w:name w:val="Titre 3 Car"/>
    <w:basedOn w:val="Policepardfaut"/>
    <w:link w:val="Titre3"/>
    <w:uiPriority w:val="9"/>
    <w:rsid w:val="00585CF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Mentionnonrsolue">
    <w:name w:val="Unresolved Mention"/>
    <w:basedOn w:val="Policepardfaut"/>
    <w:uiPriority w:val="99"/>
    <w:semiHidden/>
    <w:unhideWhenUsed/>
    <w:rsid w:val="00F06B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ontact@egle-tx.com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investor.relations@egle-tx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4a114-646e-4f76-9ae8-bac3f55dbb48" xsi:nil="true"/>
    <lcf76f155ced4ddcb4097134ff3c332f xmlns="5744c01f-780c-4ddd-b6af-9c7071724a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7073DC1534BE47ABFC28B84645D9D6" ma:contentTypeVersion="19" ma:contentTypeDescription="Create a new document." ma:contentTypeScope="" ma:versionID="2bde745404739d426de08e46cdbf9117">
  <xsd:schema xmlns:xsd="http://www.w3.org/2001/XMLSchema" xmlns:xs="http://www.w3.org/2001/XMLSchema" xmlns:p="http://schemas.microsoft.com/office/2006/metadata/properties" xmlns:ns2="5744c01f-780c-4ddd-b6af-9c7071724a15" xmlns:ns3="9ca4a114-646e-4f76-9ae8-bac3f55dbb48" targetNamespace="http://schemas.microsoft.com/office/2006/metadata/properties" ma:root="true" ma:fieldsID="d573f5a7281f8df30726334ac297e035" ns2:_="" ns3:_="">
    <xsd:import namespace="5744c01f-780c-4ddd-b6af-9c7071724a15"/>
    <xsd:import namespace="9ca4a114-646e-4f76-9ae8-bac3f55dbb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4c01f-780c-4ddd-b6af-9c7071724a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c2a0c43-34fe-48df-9f1a-2bb068198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4a114-646e-4f76-9ae8-bac3f55db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8222f8d-c806-4e8a-b1a5-09034542c5fa}" ma:internalName="TaxCatchAll" ma:showField="CatchAllData" ma:web="9ca4a114-646e-4f76-9ae8-bac3f55dbb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B98DEA-D7A0-994A-982F-D2A90C0D40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F234CE1-3855-43D8-831B-C9E8570D29DD}">
  <ds:schemaRefs>
    <ds:schemaRef ds:uri="http://schemas.microsoft.com/office/2006/metadata/properties"/>
    <ds:schemaRef ds:uri="http://schemas.microsoft.com/office/infopath/2007/PartnerControls"/>
    <ds:schemaRef ds:uri="9ca4a114-646e-4f76-9ae8-bac3f55dbb48"/>
    <ds:schemaRef ds:uri="5744c01f-780c-4ddd-b6af-9c7071724a15"/>
  </ds:schemaRefs>
</ds:datastoreItem>
</file>

<file path=customXml/itemProps3.xml><?xml version="1.0" encoding="utf-8"?>
<ds:datastoreItem xmlns:ds="http://schemas.openxmlformats.org/officeDocument/2006/customXml" ds:itemID="{2038649E-95F0-410B-89FD-103588A076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F57330-478B-48A2-9DD2-7D1AFA894B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44c01f-780c-4ddd-b6af-9c7071724a15"/>
    <ds:schemaRef ds:uri="9ca4a114-646e-4f76-9ae8-bac3f55db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Jean-Baptiste CELARD</dc:creator>
  <cp:keywords/>
  <dc:description/>
  <cp:lastModifiedBy>Constance VAHL</cp:lastModifiedBy>
  <cp:revision>2</cp:revision>
  <cp:lastPrinted>2024-03-21T16:53:00Z</cp:lastPrinted>
  <dcterms:created xsi:type="dcterms:W3CDTF">2025-04-22T06:36:00Z</dcterms:created>
  <dcterms:modified xsi:type="dcterms:W3CDTF">2025-04-22T06:36:00Z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0x0101005F7073DC1534BE47ABFC28B84645D9D6</vt:lpwstr>
  </property>
</Properties>
</file>